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3C47" w:rsidRDefault="00B622BF">
      <w:pPr>
        <w:tabs>
          <w:tab w:val="center" w:pos="708"/>
          <w:tab w:val="center" w:pos="1416"/>
          <w:tab w:val="center" w:pos="2124"/>
          <w:tab w:val="center" w:pos="2832"/>
          <w:tab w:val="center" w:pos="3541"/>
          <w:tab w:val="center" w:pos="6922"/>
        </w:tabs>
        <w:spacing w:after="207"/>
      </w:pPr>
      <w:r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  <w:color w:val="1F497D"/>
          <w:sz w:val="20"/>
        </w:rPr>
        <w:t xml:space="preserve">Załącznik nr 4 do Zarządzenia nr 11/2017 Rektora UR z 03.03.2017r. </w:t>
      </w:r>
    </w:p>
    <w:p w:rsidR="00F13C47" w:rsidRDefault="00B622BF">
      <w:pPr>
        <w:pStyle w:val="Nagwek1"/>
      </w:pPr>
      <w:r>
        <w:t xml:space="preserve">SYLABUS </w:t>
      </w:r>
    </w:p>
    <w:p w:rsidR="00F13C47" w:rsidRDefault="00B622BF">
      <w:pPr>
        <w:pStyle w:val="Nagwek2"/>
        <w:spacing w:after="0"/>
        <w:ind w:left="0" w:firstLine="0"/>
        <w:jc w:val="center"/>
      </w:pPr>
      <w:r>
        <w:t xml:space="preserve">DOTYCZY CYKLU KSZTAŁCENIA </w:t>
      </w:r>
      <w:r>
        <w:rPr>
          <w:b w:val="0"/>
          <w:i/>
          <w:sz w:val="24"/>
        </w:rPr>
        <w:t>2021-2024</w:t>
      </w:r>
      <w:bookmarkStart w:id="0" w:name="_GoBack"/>
      <w:bookmarkEnd w:id="0"/>
      <w:r>
        <w:rPr>
          <w:sz w:val="24"/>
        </w:rPr>
        <w:t xml:space="preserve"> </w:t>
      </w:r>
    </w:p>
    <w:p w:rsidR="00F13C47" w:rsidRDefault="00B622BF">
      <w:pPr>
        <w:spacing w:after="49" w:line="228" w:lineRule="auto"/>
        <w:ind w:right="3440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  <w:r>
        <w:rPr>
          <w:rFonts w:ascii="Corbel" w:eastAsia="Corbel" w:hAnsi="Corbel" w:cs="Corbel"/>
          <w:sz w:val="24"/>
        </w:rPr>
        <w:t xml:space="preserve"> </w:t>
      </w:r>
    </w:p>
    <w:p w:rsidR="00F13C47" w:rsidRDefault="00B622BF">
      <w:pPr>
        <w:pStyle w:val="Nagwek2"/>
        <w:ind w:left="-5" w:right="0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sz w:val="24"/>
        </w:rPr>
        <w:t>/</w:t>
      </w:r>
      <w:r>
        <w:t xml:space="preserve">MODULE 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42" w:type="dxa"/>
        <w:tblCellMar>
          <w:top w:w="21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F13C47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przedmiotu/ modułu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C47" w:rsidRDefault="00B622BF">
            <w:pPr>
              <w:spacing w:after="0"/>
              <w:ind w:left="2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Relacje międzykulturowe w epoce średniowiecza </w:t>
            </w:r>
          </w:p>
        </w:tc>
      </w:tr>
      <w:tr w:rsidR="00F13C47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Kod przedmiotu/ modułu*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C47" w:rsidRDefault="00B622BF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KM30 </w:t>
            </w:r>
          </w:p>
        </w:tc>
      </w:tr>
      <w:tr w:rsidR="00F13C47">
        <w:trPr>
          <w:trHeight w:val="73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Wydział (nazwa jednostki prowadzącej kierunek)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C47" w:rsidRDefault="00B622BF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Nauk humanistycznych </w:t>
            </w:r>
          </w:p>
        </w:tc>
      </w:tr>
      <w:tr w:rsidR="00F13C47">
        <w:trPr>
          <w:trHeight w:val="59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C47" w:rsidRDefault="00B622BF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Instytut Filozofii </w:t>
            </w:r>
          </w:p>
        </w:tc>
      </w:tr>
      <w:tr w:rsidR="00F13C47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Komunikacja międzykulturowa </w:t>
            </w:r>
          </w:p>
        </w:tc>
      </w:tr>
      <w:tr w:rsidR="00F13C47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Poziom kształcenia 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Studia I stopnia </w:t>
            </w:r>
          </w:p>
        </w:tc>
      </w:tr>
      <w:tr w:rsidR="00F13C47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F13C47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F13C47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Rok i semestr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II rok, sem. 3 </w:t>
            </w:r>
          </w:p>
        </w:tc>
      </w:tr>
      <w:tr w:rsidR="00F13C47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kierunkowy </w:t>
            </w:r>
          </w:p>
        </w:tc>
      </w:tr>
      <w:tr w:rsidR="00F13C47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j.polski </w:t>
            </w:r>
          </w:p>
        </w:tc>
      </w:tr>
      <w:tr w:rsidR="00F13C47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Leszek Poniewozik </w:t>
            </w:r>
          </w:p>
        </w:tc>
      </w:tr>
      <w:tr w:rsidR="00F13C47">
        <w:trPr>
          <w:trHeight w:val="8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C47" w:rsidRDefault="00B622BF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Leszek Poniewozik </w:t>
            </w:r>
          </w:p>
        </w:tc>
      </w:tr>
    </w:tbl>
    <w:p w:rsidR="00F13C47" w:rsidRDefault="00B622BF">
      <w:pPr>
        <w:spacing w:after="269" w:line="250" w:lineRule="auto"/>
        <w:ind w:left="-5" w:right="47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 xml:space="preserve">- </w:t>
      </w:r>
      <w:r>
        <w:rPr>
          <w:rFonts w:ascii="Corbel" w:eastAsia="Corbel" w:hAnsi="Corbel" w:cs="Corbel"/>
          <w:i/>
          <w:sz w:val="24"/>
        </w:rPr>
        <w:t>zgodnie z ustaleniami na Wydziale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F13C47" w:rsidRDefault="00B622B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F13C47" w:rsidRDefault="00B622BF">
      <w:pPr>
        <w:pStyle w:val="Nagwek3"/>
        <w:ind w:left="294" w:right="0"/>
      </w:pPr>
      <w:r>
        <w:t xml:space="preserve">1.1.Formy zajęć dydaktycznych, wymiar godzin i punktów ECTS  </w:t>
      </w:r>
    </w:p>
    <w:p w:rsidR="00F13C47" w:rsidRDefault="00B622B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748" w:type="dxa"/>
        <w:tblInd w:w="-108" w:type="dxa"/>
        <w:tblCellMar>
          <w:top w:w="54" w:type="dxa"/>
          <w:left w:w="108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1048"/>
        <w:gridCol w:w="919"/>
        <w:gridCol w:w="802"/>
        <w:gridCol w:w="853"/>
        <w:gridCol w:w="811"/>
        <w:gridCol w:w="826"/>
        <w:gridCol w:w="780"/>
        <w:gridCol w:w="958"/>
        <w:gridCol w:w="1207"/>
        <w:gridCol w:w="1544"/>
      </w:tblGrid>
      <w:tr w:rsidR="00F13C47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96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F13C47" w:rsidRDefault="00B622BF">
            <w:pPr>
              <w:spacing w:after="0"/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C47" w:rsidRDefault="00B622BF">
            <w:pPr>
              <w:spacing w:after="0"/>
              <w:ind w:left="72"/>
            </w:pPr>
            <w:r>
              <w:rPr>
                <w:rFonts w:ascii="Corbel" w:eastAsia="Corbel" w:hAnsi="Corbel" w:cs="Corbel"/>
                <w:sz w:val="24"/>
              </w:rPr>
              <w:t xml:space="preserve">Wykł.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C47" w:rsidRDefault="00B622BF">
            <w:pPr>
              <w:spacing w:after="0"/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C47" w:rsidRDefault="00B622BF">
            <w:pPr>
              <w:spacing w:after="0"/>
              <w:ind w:left="2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Konw.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C47" w:rsidRDefault="00B622BF">
            <w:pPr>
              <w:spacing w:after="0"/>
              <w:ind w:left="79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C47" w:rsidRDefault="00B622BF">
            <w:pPr>
              <w:spacing w:after="0"/>
              <w:ind w:left="48"/>
            </w:pPr>
            <w:r>
              <w:rPr>
                <w:rFonts w:ascii="Corbel" w:eastAsia="Corbel" w:hAnsi="Corbel" w:cs="Corbel"/>
                <w:sz w:val="24"/>
              </w:rPr>
              <w:t xml:space="preserve">Sem.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C47" w:rsidRDefault="00B622BF">
            <w:pPr>
              <w:spacing w:after="0"/>
              <w:ind w:right="4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C47" w:rsidRDefault="00B622BF">
            <w:pPr>
              <w:spacing w:after="0"/>
              <w:ind w:left="74"/>
            </w:pPr>
            <w:r>
              <w:rPr>
                <w:rFonts w:ascii="Corbel" w:eastAsia="Corbel" w:hAnsi="Corbel" w:cs="Corbel"/>
                <w:sz w:val="24"/>
              </w:rPr>
              <w:t xml:space="preserve">Prakt. 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C47" w:rsidRDefault="00B622BF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C47" w:rsidRDefault="00B622BF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 ECTS </w:t>
            </w:r>
          </w:p>
        </w:tc>
      </w:tr>
      <w:tr w:rsidR="00F13C47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 </w:t>
            </w:r>
          </w:p>
        </w:tc>
      </w:tr>
    </w:tbl>
    <w:p w:rsidR="00F13C47" w:rsidRDefault="00B622B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F13C47" w:rsidRDefault="00B622BF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F13C47" w:rsidRDefault="00B622BF">
      <w:pPr>
        <w:spacing w:after="33" w:line="251" w:lineRule="auto"/>
        <w:ind w:left="709" w:right="6110" w:hanging="425"/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</w:t>
      </w:r>
      <w:r>
        <w:rPr>
          <w:rFonts w:ascii="MS Gothic" w:eastAsia="MS Gothic" w:hAnsi="MS Gothic" w:cs="MS Gothic"/>
          <w:sz w:val="19"/>
        </w:rPr>
        <w:t xml:space="preserve">X </w:t>
      </w:r>
      <w:r>
        <w:rPr>
          <w:rFonts w:ascii="Corbel" w:eastAsia="Corbel" w:hAnsi="Corbel" w:cs="Corbel"/>
          <w:sz w:val="24"/>
        </w:rPr>
        <w:t xml:space="preserve"> zajęcia w formie tradycyjnej  </w:t>
      </w:r>
    </w:p>
    <w:p w:rsidR="00F13C47" w:rsidRDefault="00B622BF">
      <w:pPr>
        <w:spacing w:after="4" w:line="251" w:lineRule="auto"/>
        <w:ind w:left="715" w:hanging="10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</w:t>
      </w:r>
      <w:r>
        <w:rPr>
          <w:rFonts w:ascii="Corbel" w:eastAsia="Corbel" w:hAnsi="Corbel" w:cs="Corbel"/>
          <w:sz w:val="24"/>
        </w:rPr>
        <w:t xml:space="preserve">zajęcia realizowane z wykorzystaniem metod i technik kształcenia na odległość </w:t>
      </w:r>
    </w:p>
    <w:p w:rsidR="00F13C47" w:rsidRDefault="00B622B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F13C47" w:rsidRDefault="00B622BF">
      <w:pPr>
        <w:spacing w:after="5" w:line="250" w:lineRule="auto"/>
        <w:ind w:left="709" w:hanging="425"/>
      </w:pPr>
      <w:r>
        <w:rPr>
          <w:rFonts w:ascii="Corbel" w:eastAsia="Corbel" w:hAnsi="Corbel" w:cs="Corbel"/>
          <w:b/>
          <w:sz w:val="24"/>
        </w:rPr>
        <w:t xml:space="preserve">1.3  Forma zaliczenia przedmiotu /modułu (z toku) </w:t>
      </w:r>
      <w:r>
        <w:rPr>
          <w:rFonts w:ascii="Corbel" w:eastAsia="Corbel" w:hAnsi="Corbel" w:cs="Corbel"/>
          <w:sz w:val="24"/>
        </w:rPr>
        <w:t xml:space="preserve">(egzamin, </w:t>
      </w:r>
      <w:r>
        <w:rPr>
          <w:rFonts w:ascii="Corbel" w:eastAsia="Corbel" w:hAnsi="Corbel" w:cs="Corbel"/>
          <w:b/>
          <w:sz w:val="24"/>
          <w:u w:val="single" w:color="000000"/>
        </w:rPr>
        <w:t>zaliczenie z oceną</w:t>
      </w:r>
      <w:r>
        <w:rPr>
          <w:rFonts w:ascii="Corbel" w:eastAsia="Corbel" w:hAnsi="Corbel" w:cs="Corbel"/>
          <w:sz w:val="24"/>
        </w:rPr>
        <w:t>, zaliczenie bez oceny)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F13C47" w:rsidRDefault="00B622BF">
      <w:pPr>
        <w:spacing w:after="0"/>
        <w:jc w:val="righ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F13C47" w:rsidRDefault="00B622B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F13C47" w:rsidRDefault="00B622BF">
      <w:pPr>
        <w:spacing w:after="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F13C47" w:rsidRDefault="00B622BF">
      <w:pPr>
        <w:spacing w:after="7"/>
      </w:pPr>
      <w:r>
        <w:rPr>
          <w:rFonts w:ascii="Corbel" w:eastAsia="Corbel" w:hAnsi="Corbel" w:cs="Corbel"/>
          <w:sz w:val="24"/>
        </w:rPr>
        <w:t xml:space="preserve"> </w:t>
      </w:r>
    </w:p>
    <w:p w:rsidR="00F13C47" w:rsidRDefault="00B622BF">
      <w:pPr>
        <w:pStyle w:val="Nagwek2"/>
        <w:ind w:left="-5" w:right="0"/>
      </w:pPr>
      <w:r>
        <w:rPr>
          <w:sz w:val="24"/>
        </w:rPr>
        <w:t>2.W</w:t>
      </w:r>
      <w:r>
        <w:t xml:space="preserve">YMAGANIA WSTĘPNE </w:t>
      </w:r>
      <w:r>
        <w:rPr>
          <w:sz w:val="24"/>
        </w:rPr>
        <w:t xml:space="preserve"> </w:t>
      </w:r>
    </w:p>
    <w:p w:rsidR="00F13C47" w:rsidRDefault="00B622BF">
      <w:pPr>
        <w:spacing w:after="27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F13C47" w:rsidRDefault="00B622B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4" w:line="249" w:lineRule="auto"/>
        <w:ind w:left="118" w:hanging="10"/>
      </w:pPr>
      <w:r>
        <w:rPr>
          <w:rFonts w:ascii="Corbel" w:eastAsia="Corbel" w:hAnsi="Corbel" w:cs="Corbel"/>
          <w:sz w:val="24"/>
        </w:rPr>
        <w:t xml:space="preserve">Ogólna wiedza na temat epoki średniowiecza. Znajmość podstawowej terminologii z zakresu historii kultury. </w:t>
      </w:r>
    </w:p>
    <w:p w:rsidR="00F13C47" w:rsidRDefault="00B622BF">
      <w:pPr>
        <w:spacing w:after="11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F13C47" w:rsidRDefault="00B622BF">
      <w:pPr>
        <w:pStyle w:val="Nagwek2"/>
        <w:ind w:left="-5" w:right="0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KSZTAŁCENIA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F13C47" w:rsidRDefault="00B622B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F13C47" w:rsidRDefault="00B622BF">
      <w:pPr>
        <w:pStyle w:val="Nagwek3"/>
        <w:ind w:left="423" w:right="0"/>
      </w:pPr>
      <w:r>
        <w:t xml:space="preserve">3.1 Cele przedmiotu/modułu  </w:t>
      </w:r>
    </w:p>
    <w:p w:rsidR="00F13C47" w:rsidRDefault="00B622BF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93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8820"/>
      </w:tblGrid>
      <w:tr w:rsidR="00F13C47">
        <w:trPr>
          <w:trHeight w:val="38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Zaznajomienie studentów z dzie</w:t>
            </w:r>
            <w:r>
              <w:rPr>
                <w:rFonts w:ascii="Times New Roman" w:eastAsia="Times New Roman" w:hAnsi="Times New Roman" w:cs="Times New Roman"/>
                <w:sz w:val="24"/>
              </w:rPr>
              <w:t>jami relacji międzykulturowych w średniowieczu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F13C47">
        <w:trPr>
          <w:trHeight w:val="64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Kształcenie umiejętności myślenia historycznego, analizy i syntezy materiałów faktograficznych  oraz powiązań międzykulturowych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F13C47" w:rsidRDefault="00B622B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F13C47" w:rsidRDefault="00B622BF">
      <w:pPr>
        <w:pStyle w:val="Nagwek3"/>
        <w:ind w:left="423" w:right="0"/>
      </w:pPr>
      <w:r>
        <w:t>3.2 Efekty kształcenia dla przedmiotu/ modułu</w:t>
      </w:r>
      <w:r>
        <w:rPr>
          <w:b w:val="0"/>
        </w:rPr>
        <w:t xml:space="preserve"> ( </w:t>
      </w:r>
      <w:r>
        <w:rPr>
          <w:b w:val="0"/>
          <w:i/>
        </w:rPr>
        <w:t>wypełnia koordynator</w:t>
      </w:r>
      <w:r>
        <w:rPr>
          <w:b w:val="0"/>
        </w:rPr>
        <w:t xml:space="preserve">) </w:t>
      </w:r>
    </w:p>
    <w:p w:rsidR="00F13C47" w:rsidRDefault="00B622B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0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692"/>
        <w:gridCol w:w="5966"/>
        <w:gridCol w:w="1865"/>
      </w:tblGrid>
      <w:tr w:rsidR="00F13C47">
        <w:trPr>
          <w:trHeight w:val="1183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C47" w:rsidRDefault="00B622BF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 efekt kształcenia) 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C47" w:rsidRDefault="00B622BF">
            <w:pPr>
              <w:spacing w:after="0"/>
              <w:ind w:left="94"/>
            </w:pPr>
            <w:r>
              <w:rPr>
                <w:rFonts w:ascii="Corbel" w:eastAsia="Corbel" w:hAnsi="Corbel" w:cs="Corbel"/>
                <w:sz w:val="24"/>
              </w:rPr>
              <w:t xml:space="preserve">Treść efektu kształcenia zdefiniowanego dla przedmiotu </w:t>
            </w:r>
          </w:p>
          <w:p w:rsidR="00F13C47" w:rsidRDefault="00B622BF">
            <w:pPr>
              <w:spacing w:after="0"/>
              <w:ind w:left="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(modułu)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</w:t>
            </w:r>
          </w:p>
          <w:p w:rsidR="00F13C47" w:rsidRDefault="00B622BF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kierunkowych </w:t>
            </w:r>
            <w:r>
              <w:rPr>
                <w:rFonts w:ascii="Corbel" w:eastAsia="Corbel" w:hAnsi="Corbel" w:cs="Corbel"/>
                <w:b/>
                <w:sz w:val="24"/>
              </w:rPr>
              <w:t>(KEK)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F13C47">
        <w:trPr>
          <w:trHeight w:val="888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Ma podstawową wiedzę o naukach związanych z zagadnieniami komunikacji międzykulturowej  oraz ich </w:t>
            </w:r>
            <w:r>
              <w:rPr>
                <w:rFonts w:ascii="Corbel" w:eastAsia="Corbel" w:hAnsi="Corbel" w:cs="Corbel"/>
                <w:sz w:val="24"/>
              </w:rPr>
              <w:t xml:space="preserve">specyfice przedmiotowej i metodologicznej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K_W01 </w:t>
            </w:r>
          </w:p>
        </w:tc>
      </w:tr>
      <w:tr w:rsidR="00F13C47">
        <w:trPr>
          <w:trHeight w:val="595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Zna podstawową terminologię z zakresu wiedzy o kulturze i komunikacji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K_W02 </w:t>
            </w:r>
          </w:p>
        </w:tc>
      </w:tr>
      <w:tr w:rsidR="00F13C47">
        <w:trPr>
          <w:trHeight w:val="891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Potrafi wyszukiwać, analizować, oceniać, selekcjonować i użytkować informację z  dziedziny kultury z wykorzystaniem różnych źródeł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K_U01 </w:t>
            </w:r>
          </w:p>
        </w:tc>
      </w:tr>
      <w:tr w:rsidR="00F13C47">
        <w:trPr>
          <w:trHeight w:val="888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umie samodzielnie zdobywać wiedzę i rozwijać umiejętności badawcze, kierując się wskazówkami opiekuna naukowego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K_U03 </w:t>
            </w:r>
          </w:p>
        </w:tc>
      </w:tr>
      <w:tr w:rsidR="00F13C47">
        <w:trPr>
          <w:trHeight w:val="595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potrafi odpowiednio określić priorytety służące realizacji określonego przez siebie lub innych zadania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K_K03 </w:t>
            </w:r>
          </w:p>
        </w:tc>
      </w:tr>
      <w:tr w:rsidR="00F13C47">
        <w:trPr>
          <w:trHeight w:val="598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EK_06 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rozumie różne dylematy  związane z komunikacją międzykulturową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K_K04 </w:t>
            </w:r>
          </w:p>
        </w:tc>
      </w:tr>
    </w:tbl>
    <w:p w:rsidR="00F13C47" w:rsidRDefault="00B622B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F13C47" w:rsidRDefault="00B622BF">
      <w:pPr>
        <w:pStyle w:val="Nagwek3"/>
        <w:ind w:left="423" w:right="0"/>
      </w:pPr>
      <w:r>
        <w:t xml:space="preserve">3.3 Treści programowe </w:t>
      </w:r>
      <w:r>
        <w:rPr>
          <w:b w:val="0"/>
        </w:rPr>
        <w:t>(</w:t>
      </w:r>
      <w:r>
        <w:rPr>
          <w:b w:val="0"/>
          <w:i/>
        </w:rPr>
        <w:t>wypełnia koordynator)</w:t>
      </w:r>
      <w:r>
        <w:t xml:space="preserve"> </w:t>
      </w:r>
    </w:p>
    <w:p w:rsidR="00F13C47" w:rsidRDefault="00B622BF">
      <w:pPr>
        <w:numPr>
          <w:ilvl w:val="0"/>
          <w:numId w:val="1"/>
        </w:numPr>
        <w:spacing w:after="4" w:line="251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F13C47" w:rsidRDefault="00B622BF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4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F13C47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F13C47">
        <w:trPr>
          <w:trHeight w:val="278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Charakterystyka sytuacji w Europie po upadku cesarstwa zachodniorzymskiego </w:t>
            </w:r>
          </w:p>
        </w:tc>
      </w:tr>
      <w:tr w:rsidR="00F13C47">
        <w:trPr>
          <w:trHeight w:val="108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</w:rPr>
              <w:lastRenderedPageBreak/>
              <w:t xml:space="preserve">Omówienie podstawowych kręgów kulturowych w Europie wczesnego średniowiecza: </w:t>
            </w:r>
          </w:p>
          <w:p w:rsidR="00F13C47" w:rsidRDefault="00B622BF">
            <w:pPr>
              <w:numPr>
                <w:ilvl w:val="0"/>
                <w:numId w:val="5"/>
              </w:numPr>
              <w:spacing w:after="0"/>
              <w:ind w:hanging="118"/>
            </w:pPr>
            <w:r>
              <w:rPr>
                <w:rFonts w:ascii="Corbel" w:eastAsia="Corbel" w:hAnsi="Corbel" w:cs="Corbel"/>
              </w:rPr>
              <w:t xml:space="preserve">cesarstwa bizantyjskiego </w:t>
            </w:r>
          </w:p>
          <w:p w:rsidR="00F13C47" w:rsidRDefault="00B622BF">
            <w:pPr>
              <w:numPr>
                <w:ilvl w:val="0"/>
                <w:numId w:val="5"/>
              </w:numPr>
              <w:spacing w:after="0"/>
              <w:ind w:hanging="118"/>
            </w:pPr>
            <w:r>
              <w:rPr>
                <w:rFonts w:ascii="Corbel" w:eastAsia="Corbel" w:hAnsi="Corbel" w:cs="Corbel"/>
              </w:rPr>
              <w:t xml:space="preserve">państw barbarzyńskich powstałych na gruzach imperium rzymskiego </w:t>
            </w:r>
          </w:p>
          <w:p w:rsidR="00F13C47" w:rsidRDefault="00B622BF">
            <w:pPr>
              <w:numPr>
                <w:ilvl w:val="0"/>
                <w:numId w:val="5"/>
              </w:numPr>
              <w:spacing w:after="0"/>
              <w:ind w:hanging="118"/>
            </w:pPr>
            <w:r>
              <w:rPr>
                <w:rFonts w:ascii="Corbel" w:eastAsia="Corbel" w:hAnsi="Corbel" w:cs="Corbel"/>
              </w:rPr>
              <w:t xml:space="preserve">ludów pogańskich Europy północnej i wschodniej </w:t>
            </w:r>
          </w:p>
        </w:tc>
      </w:tr>
      <w:tr w:rsidR="00F13C47">
        <w:trPr>
          <w:trHeight w:val="278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Ukazanie czynników mających wpływ na zaistnienie oraz utrwalanie relacji międzyklturowych. </w:t>
            </w:r>
          </w:p>
        </w:tc>
      </w:tr>
      <w:tr w:rsidR="00F13C47">
        <w:trPr>
          <w:trHeight w:val="547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Wskazanie roli religii (chrześcijaństwa, islamu, religii pogańskich) w kształtowaniu relacji pomiędzy  kulturami </w:t>
            </w:r>
          </w:p>
        </w:tc>
      </w:tr>
      <w:tr w:rsidR="00F13C47">
        <w:trPr>
          <w:trHeight w:val="278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Charakterystyka rodzajów relacji międzykulturowych </w:t>
            </w:r>
          </w:p>
        </w:tc>
      </w:tr>
      <w:tr w:rsidR="00F13C47">
        <w:trPr>
          <w:trHeight w:val="278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Osiagnięcia poszczególnych kręgów kulturowych średniowiecza </w:t>
            </w:r>
          </w:p>
        </w:tc>
      </w:tr>
    </w:tbl>
    <w:p w:rsidR="00F13C47" w:rsidRDefault="00B622B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F13C47" w:rsidRDefault="00B622BF">
      <w:pPr>
        <w:numPr>
          <w:ilvl w:val="0"/>
          <w:numId w:val="1"/>
        </w:numPr>
        <w:spacing w:after="4" w:line="251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F13C47" w:rsidRDefault="00B622BF">
      <w:pPr>
        <w:spacing w:after="0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47" w:type="dxa"/>
          <w:left w:w="108" w:type="dxa"/>
          <w:bottom w:w="0" w:type="dxa"/>
          <w:right w:w="191" w:type="dxa"/>
        </w:tblCellMar>
        <w:tblLook w:val="04A0" w:firstRow="1" w:lastRow="0" w:firstColumn="1" w:lastColumn="0" w:noHBand="0" w:noVBand="1"/>
      </w:tblPr>
      <w:tblGrid>
        <w:gridCol w:w="9640"/>
      </w:tblGrid>
      <w:tr w:rsidR="00F13C47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F13C47">
        <w:trPr>
          <w:trHeight w:val="278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1. Stosunek społeczeństw wczesnośredniowiecznej Europy do dziedzictwa antyku </w:t>
            </w:r>
          </w:p>
        </w:tc>
      </w:tr>
      <w:tr w:rsidR="00F13C47">
        <w:trPr>
          <w:trHeight w:val="1354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 w:line="239" w:lineRule="auto"/>
              <w:jc w:val="both"/>
            </w:pPr>
            <w:r>
              <w:rPr>
                <w:rFonts w:ascii="Corbel" w:eastAsia="Corbel" w:hAnsi="Corbel" w:cs="Corbel"/>
              </w:rPr>
              <w:t xml:space="preserve">2. Interakcja pomiędzy chrześcijaństwem a społeczeństwami pogańskimi we wczesnym średniowieczu: - Celtami </w:t>
            </w:r>
          </w:p>
          <w:p w:rsidR="00F13C47" w:rsidRDefault="00B622BF">
            <w:pPr>
              <w:numPr>
                <w:ilvl w:val="0"/>
                <w:numId w:val="6"/>
              </w:numPr>
              <w:spacing w:after="0"/>
              <w:ind w:hanging="118"/>
            </w:pPr>
            <w:r>
              <w:rPr>
                <w:rFonts w:ascii="Corbel" w:eastAsia="Corbel" w:hAnsi="Corbel" w:cs="Corbel"/>
              </w:rPr>
              <w:t xml:space="preserve">Skandynawami </w:t>
            </w:r>
          </w:p>
          <w:p w:rsidR="00F13C47" w:rsidRDefault="00B622BF">
            <w:pPr>
              <w:numPr>
                <w:ilvl w:val="0"/>
                <w:numId w:val="6"/>
              </w:numPr>
              <w:spacing w:after="0"/>
              <w:ind w:hanging="118"/>
            </w:pPr>
            <w:r>
              <w:rPr>
                <w:rFonts w:ascii="Corbel" w:eastAsia="Corbel" w:hAnsi="Corbel" w:cs="Corbel"/>
              </w:rPr>
              <w:t xml:space="preserve">Słowianami </w:t>
            </w:r>
          </w:p>
          <w:p w:rsidR="00F13C47" w:rsidRDefault="00B622BF">
            <w:pPr>
              <w:numPr>
                <w:ilvl w:val="0"/>
                <w:numId w:val="6"/>
              </w:numPr>
              <w:spacing w:after="0"/>
              <w:ind w:hanging="118"/>
            </w:pPr>
            <w:r>
              <w:rPr>
                <w:rFonts w:ascii="Corbel" w:eastAsia="Corbel" w:hAnsi="Corbel" w:cs="Corbel"/>
              </w:rPr>
              <w:t xml:space="preserve">Bałtami </w:t>
            </w:r>
          </w:p>
        </w:tc>
      </w:tr>
      <w:tr w:rsidR="00F13C47">
        <w:trPr>
          <w:trHeight w:val="816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3. Współistnienie chrześcijaństwa i islamu w średniowieczu: </w:t>
            </w:r>
          </w:p>
          <w:p w:rsidR="00F13C47" w:rsidRDefault="00B622BF">
            <w:pPr>
              <w:numPr>
                <w:ilvl w:val="0"/>
                <w:numId w:val="7"/>
              </w:numPr>
              <w:spacing w:after="0"/>
              <w:ind w:hanging="118"/>
            </w:pPr>
            <w:r>
              <w:rPr>
                <w:rFonts w:ascii="Corbel" w:eastAsia="Corbel" w:hAnsi="Corbel" w:cs="Corbel"/>
              </w:rPr>
              <w:t xml:space="preserve">dzieje konfliktów </w:t>
            </w:r>
          </w:p>
          <w:p w:rsidR="00F13C47" w:rsidRDefault="00B622BF">
            <w:pPr>
              <w:numPr>
                <w:ilvl w:val="0"/>
                <w:numId w:val="7"/>
              </w:numPr>
              <w:spacing w:after="0"/>
              <w:ind w:hanging="118"/>
            </w:pPr>
            <w:r>
              <w:rPr>
                <w:rFonts w:ascii="Corbel" w:eastAsia="Corbel" w:hAnsi="Corbel" w:cs="Corbel"/>
              </w:rPr>
              <w:t xml:space="preserve">przenikanie obu kultur i osiągnięć cywilizacyjnych </w:t>
            </w:r>
          </w:p>
        </w:tc>
      </w:tr>
      <w:tr w:rsidR="00F13C47">
        <w:trPr>
          <w:trHeight w:val="1083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4. Wzajemne relacje pomiędzy kręgiem kultury chrześcijaństwa zachodniego i wschodniego </w:t>
            </w:r>
          </w:p>
          <w:p w:rsidR="00F13C47" w:rsidRDefault="00B622BF">
            <w:pPr>
              <w:numPr>
                <w:ilvl w:val="0"/>
                <w:numId w:val="8"/>
              </w:numPr>
              <w:spacing w:after="0"/>
              <w:ind w:hanging="118"/>
            </w:pPr>
            <w:r>
              <w:rPr>
                <w:rFonts w:ascii="Corbel" w:eastAsia="Corbel" w:hAnsi="Corbel" w:cs="Corbel"/>
              </w:rPr>
              <w:t xml:space="preserve">narastanie różnic </w:t>
            </w:r>
          </w:p>
          <w:p w:rsidR="00F13C47" w:rsidRDefault="00B622BF">
            <w:pPr>
              <w:numPr>
                <w:ilvl w:val="0"/>
                <w:numId w:val="8"/>
              </w:numPr>
              <w:spacing w:after="0"/>
              <w:ind w:hanging="118"/>
            </w:pPr>
            <w:r>
              <w:rPr>
                <w:rFonts w:ascii="Corbel" w:eastAsia="Corbel" w:hAnsi="Corbel" w:cs="Corbel"/>
              </w:rPr>
              <w:t>schizma wschodni</w:t>
            </w:r>
            <w:r>
              <w:rPr>
                <w:rFonts w:ascii="Corbel" w:eastAsia="Corbel" w:hAnsi="Corbel" w:cs="Corbel"/>
              </w:rPr>
              <w:t xml:space="preserve">a i IV krucjata </w:t>
            </w:r>
          </w:p>
          <w:p w:rsidR="00F13C47" w:rsidRDefault="00B622BF">
            <w:pPr>
              <w:numPr>
                <w:ilvl w:val="0"/>
                <w:numId w:val="8"/>
              </w:numPr>
              <w:spacing w:after="0"/>
              <w:ind w:hanging="118"/>
            </w:pPr>
            <w:r>
              <w:rPr>
                <w:rFonts w:ascii="Corbel" w:eastAsia="Corbel" w:hAnsi="Corbel" w:cs="Corbel"/>
              </w:rPr>
              <w:t xml:space="preserve">stanowisko zachodu wobec zagrożenia ze strony Turków </w:t>
            </w:r>
          </w:p>
        </w:tc>
      </w:tr>
      <w:tr w:rsidR="00F13C47">
        <w:trPr>
          <w:trHeight w:val="816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5. Relacje Europejczyków ze społeczeństwami pozaeuropejskimi: </w:t>
            </w:r>
          </w:p>
          <w:p w:rsidR="00F13C47" w:rsidRDefault="00B622BF">
            <w:pPr>
              <w:spacing w:after="0"/>
              <w:ind w:right="4490"/>
            </w:pPr>
            <w:r>
              <w:rPr>
                <w:rFonts w:ascii="Corbel" w:eastAsia="Corbel" w:hAnsi="Corbel" w:cs="Corbel"/>
              </w:rPr>
              <w:t xml:space="preserve">- kontakty z Mongołami i ich wpływ na dzieje Europy - odkrycie Nowego Świata </w:t>
            </w:r>
          </w:p>
        </w:tc>
      </w:tr>
      <w:tr w:rsidR="00F13C47">
        <w:trPr>
          <w:trHeight w:val="278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6. Schyłek kultury średniowiecznej i jego wpływ na epokę odrodzenia </w:t>
            </w:r>
          </w:p>
        </w:tc>
      </w:tr>
    </w:tbl>
    <w:p w:rsidR="00F13C47" w:rsidRDefault="00B622B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F13C47" w:rsidRDefault="00B622BF">
      <w:pPr>
        <w:pStyle w:val="Nagwek3"/>
        <w:ind w:left="423" w:right="0"/>
      </w:pPr>
      <w:r>
        <w:t>3.4 Metody dydaktyczne</w:t>
      </w:r>
      <w:r>
        <w:rPr>
          <w:b w:val="0"/>
        </w:rPr>
        <w:t xml:space="preserve">  </w:t>
      </w:r>
    </w:p>
    <w:p w:rsidR="00F13C47" w:rsidRDefault="00B622B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F13C47" w:rsidRDefault="00B622BF">
      <w:pPr>
        <w:spacing w:after="0"/>
        <w:ind w:left="-5" w:hanging="10"/>
      </w:pPr>
      <w:r>
        <w:rPr>
          <w:rFonts w:ascii="Corbel" w:eastAsia="Corbel" w:hAnsi="Corbel" w:cs="Corbel"/>
        </w:rPr>
        <w:t xml:space="preserve">Wykład: wykład problemowy wspierany prezentacją multimedialną  </w:t>
      </w:r>
    </w:p>
    <w:p w:rsidR="00F13C47" w:rsidRDefault="00B622BF">
      <w:pPr>
        <w:spacing w:after="0"/>
        <w:ind w:left="-5" w:hanging="10"/>
      </w:pPr>
      <w:r>
        <w:rPr>
          <w:rFonts w:ascii="Corbel" w:eastAsia="Corbel" w:hAnsi="Corbel" w:cs="Corbel"/>
        </w:rPr>
        <w:t xml:space="preserve">konwersatoria: analiza tekstów z dyskusją, praca w grupach, praca indywidualna </w:t>
      </w:r>
    </w:p>
    <w:p w:rsidR="00F13C47" w:rsidRDefault="00B622B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F13C47" w:rsidRDefault="00B622B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F13C47" w:rsidRDefault="00B622BF">
      <w:pPr>
        <w:pStyle w:val="Nagwek3"/>
        <w:ind w:right="0"/>
      </w:pPr>
      <w:r>
        <w:t xml:space="preserve">4. METODY I KRYTERIA OCENY  </w:t>
      </w:r>
    </w:p>
    <w:p w:rsidR="00F13C47" w:rsidRDefault="00B622B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F13C47" w:rsidRDefault="00B622BF">
      <w:pPr>
        <w:pStyle w:val="Nagwek4"/>
        <w:ind w:left="423" w:right="0"/>
      </w:pPr>
      <w:r>
        <w:t xml:space="preserve">4.1 Sposoby weryfikacji efektów kształcenia </w:t>
      </w:r>
    </w:p>
    <w:p w:rsidR="00F13C47" w:rsidRDefault="00B622B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0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376"/>
        <w:gridCol w:w="5030"/>
        <w:gridCol w:w="2117"/>
      </w:tblGrid>
      <w:tr w:rsidR="00F13C47">
        <w:trPr>
          <w:trHeight w:val="1181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C47" w:rsidRDefault="00B622BF">
            <w:pPr>
              <w:spacing w:after="0"/>
              <w:ind w:left="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  <w:ind w:left="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kształcenia </w:t>
            </w:r>
          </w:p>
          <w:p w:rsidR="00F13C47" w:rsidRDefault="00B622BF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</w:t>
            </w:r>
          </w:p>
          <w:p w:rsidR="00F13C47" w:rsidRDefault="00B622BF">
            <w:pPr>
              <w:spacing w:after="0"/>
              <w:ind w:left="1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C47" w:rsidRDefault="00B622BF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F13C47" w:rsidRDefault="00B622BF">
            <w:pPr>
              <w:spacing w:after="0"/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ćw, …) </w:t>
            </w:r>
          </w:p>
        </w:tc>
      </w:tr>
      <w:tr w:rsidR="00F13C47">
        <w:trPr>
          <w:trHeight w:val="30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19"/>
              </w:rPr>
              <w:lastRenderedPageBreak/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–EK_06 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obserwacja w trakcie zajęć, dyskusja, referat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W.,</w:t>
            </w:r>
            <w:r>
              <w:rPr>
                <w:rFonts w:ascii="Corbel" w:eastAsia="Corbel" w:hAnsi="Corbel" w:cs="Corbel"/>
                <w:sz w:val="19"/>
              </w:rPr>
              <w:t xml:space="preserve"> KONWERS</w:t>
            </w:r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</w:tr>
    </w:tbl>
    <w:p w:rsidR="00F13C47" w:rsidRDefault="00B622B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F13C47" w:rsidRDefault="00B622BF">
      <w:pPr>
        <w:pStyle w:val="Nagwek4"/>
        <w:ind w:left="423" w:right="0"/>
      </w:pPr>
      <w:r>
        <w:t xml:space="preserve">4.2 Warunki zaliczenia przedmiotu (kryteria oceniania)  </w:t>
      </w:r>
    </w:p>
    <w:p w:rsidR="00F13C47" w:rsidRDefault="00B622BF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F13C47" w:rsidRDefault="00B622BF">
      <w:pPr>
        <w:numPr>
          <w:ilvl w:val="0"/>
          <w:numId w:val="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"/>
        <w:ind w:hanging="216"/>
      </w:pPr>
      <w:r>
        <w:rPr>
          <w:rFonts w:ascii="Corbel" w:eastAsia="Corbel" w:hAnsi="Corbel" w:cs="Corbel"/>
        </w:rPr>
        <w:t xml:space="preserve">Obecność na zajęciach </w:t>
      </w:r>
    </w:p>
    <w:p w:rsidR="00F13C47" w:rsidRDefault="00B622BF">
      <w:pPr>
        <w:numPr>
          <w:ilvl w:val="0"/>
          <w:numId w:val="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"/>
        <w:ind w:hanging="216"/>
      </w:pPr>
      <w:r>
        <w:rPr>
          <w:rFonts w:ascii="Corbel" w:eastAsia="Corbel" w:hAnsi="Corbel" w:cs="Corbel"/>
        </w:rPr>
        <w:t xml:space="preserve">Aktywność w trakcie zajęć </w:t>
      </w:r>
    </w:p>
    <w:p w:rsidR="00F13C47" w:rsidRDefault="00B622BF">
      <w:pPr>
        <w:numPr>
          <w:ilvl w:val="0"/>
          <w:numId w:val="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"/>
        <w:ind w:hanging="216"/>
      </w:pPr>
      <w:r>
        <w:rPr>
          <w:rFonts w:ascii="Corbel" w:eastAsia="Corbel" w:hAnsi="Corbel" w:cs="Corbel"/>
        </w:rPr>
        <w:t xml:space="preserve">Zaliczenie kolokwiów z materiału realizowanego na zajęciach </w:t>
      </w:r>
    </w:p>
    <w:p w:rsidR="00F13C47" w:rsidRDefault="00B622BF">
      <w:pPr>
        <w:numPr>
          <w:ilvl w:val="0"/>
          <w:numId w:val="2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"/>
        <w:ind w:hanging="216"/>
      </w:pPr>
      <w:r>
        <w:rPr>
          <w:rFonts w:ascii="Corbel" w:eastAsia="Corbel" w:hAnsi="Corbel" w:cs="Corbel"/>
        </w:rPr>
        <w:t xml:space="preserve">W przypadku osób chętnych na ocenę wpływ będzie miało także przygotowanie referatu. </w:t>
      </w:r>
    </w:p>
    <w:p w:rsidR="00F13C47" w:rsidRDefault="00B622B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F13C47" w:rsidRDefault="00B622BF">
      <w:pPr>
        <w:pStyle w:val="Nagwek3"/>
        <w:ind w:left="284" w:right="0" w:hanging="284"/>
      </w:pPr>
      <w:r>
        <w:t xml:space="preserve">5. CAŁKOWITY NAKŁAD PRACY STUDENTA POTRZEBNY DO OSIĄGNIĘCIA ZAŁOŻONYCH EFEKTÓW W GODZINACH ORAZ PUNKTACH ECTS  </w:t>
      </w:r>
    </w:p>
    <w:p w:rsidR="00F13C47" w:rsidRDefault="00B622B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F13C47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C47" w:rsidRDefault="00B622BF">
            <w:pPr>
              <w:spacing w:after="0"/>
              <w:ind w:left="1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F13C47">
        <w:trPr>
          <w:trHeight w:val="30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planu z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</w:tr>
      <w:tr w:rsidR="00F13C47">
        <w:trPr>
          <w:trHeight w:val="30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F13C47"/>
        </w:tc>
      </w:tr>
      <w:tr w:rsidR="00F13C47">
        <w:trPr>
          <w:trHeight w:val="596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</w:t>
            </w:r>
          </w:p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(udział w konsultacjach, egzaminie)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10 </w:t>
            </w:r>
          </w:p>
        </w:tc>
      </w:tr>
      <w:tr w:rsidR="00F13C47">
        <w:trPr>
          <w:trHeight w:val="1181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50 </w:t>
            </w:r>
          </w:p>
        </w:tc>
      </w:tr>
      <w:tr w:rsidR="00F13C47">
        <w:trPr>
          <w:trHeight w:val="30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90 </w:t>
            </w:r>
          </w:p>
        </w:tc>
      </w:tr>
      <w:tr w:rsidR="00F13C47">
        <w:trPr>
          <w:trHeight w:val="30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3 </w:t>
            </w:r>
          </w:p>
        </w:tc>
      </w:tr>
    </w:tbl>
    <w:p w:rsidR="00F13C47" w:rsidRDefault="00B622BF">
      <w:pPr>
        <w:spacing w:after="0" w:line="250" w:lineRule="auto"/>
        <w:ind w:left="438" w:right="47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F13C47" w:rsidRDefault="00B622BF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F13C47" w:rsidRDefault="00B622BF">
      <w:pPr>
        <w:pStyle w:val="Nagwek3"/>
        <w:ind w:right="0"/>
      </w:pPr>
      <w:r>
        <w:t xml:space="preserve">6. PRAKTYKI ZAWODOWE W RAMACH PRZEDMIOTU/ MODUŁU  </w:t>
      </w:r>
    </w:p>
    <w:p w:rsidR="00F13C47" w:rsidRDefault="00B622BF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567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0"/>
      </w:tblGrid>
      <w:tr w:rsidR="00F13C47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F13C47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F13C47" w:rsidRDefault="00B622BF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F13C47" w:rsidRDefault="00B622BF">
      <w:pPr>
        <w:pStyle w:val="Nagwek3"/>
        <w:ind w:right="0"/>
      </w:pPr>
      <w:r>
        <w:t xml:space="preserve">7. LITERATURA  </w:t>
      </w:r>
    </w:p>
    <w:p w:rsidR="00F13C47" w:rsidRDefault="00B622BF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567" w:type="dxa"/>
        <w:tblCellMar>
          <w:top w:w="54" w:type="dxa"/>
          <w:left w:w="110" w:type="dxa"/>
          <w:bottom w:w="0" w:type="dxa"/>
          <w:right w:w="78" w:type="dxa"/>
        </w:tblCellMar>
        <w:tblLook w:val="04A0" w:firstRow="1" w:lastRow="0" w:firstColumn="1" w:lastColumn="0" w:noHBand="0" w:noVBand="1"/>
      </w:tblPr>
      <w:tblGrid>
        <w:gridCol w:w="7515"/>
      </w:tblGrid>
      <w:tr w:rsidR="00F13C47">
        <w:trPr>
          <w:trHeight w:val="2352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Literatura podstawowa: </w:t>
            </w:r>
          </w:p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F13C47" w:rsidRDefault="00B622BF">
            <w:pPr>
              <w:numPr>
                <w:ilvl w:val="0"/>
                <w:numId w:val="9"/>
              </w:num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Historia Kościoła, pod. red. L. J. Rogiera, R. Auberta, M. D. Knowlesa, Warszawa 1988. </w:t>
            </w:r>
          </w:p>
          <w:p w:rsidR="00F13C47" w:rsidRDefault="00B622BF">
            <w:pPr>
              <w:numPr>
                <w:ilvl w:val="0"/>
                <w:numId w:val="9"/>
              </w:num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E. Gilson, Historia filozofii chrześcijańskiej w wiekach średnich, Warszawa 1966. </w:t>
            </w:r>
          </w:p>
          <w:p w:rsidR="00F13C47" w:rsidRDefault="00B622BF">
            <w:pPr>
              <w:numPr>
                <w:ilvl w:val="0"/>
                <w:numId w:val="9"/>
              </w:num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J. Le Goff, Kultura średniowiecznej Europy, Warszawa 1970. </w:t>
            </w:r>
          </w:p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F13C47">
        <w:trPr>
          <w:trHeight w:val="5871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lastRenderedPageBreak/>
              <w:t>Literatura uzupełniają</w:t>
            </w:r>
            <w:r>
              <w:rPr>
                <w:rFonts w:ascii="Corbel" w:eastAsia="Corbel" w:hAnsi="Corbel" w:cs="Corbel"/>
                <w:sz w:val="24"/>
              </w:rPr>
              <w:t xml:space="preserve">ca: </w:t>
            </w:r>
          </w:p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F13C47" w:rsidRDefault="00B622BF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Źródła: </w:t>
            </w:r>
          </w:p>
          <w:p w:rsidR="00F13C47" w:rsidRDefault="00B622BF">
            <w:pPr>
              <w:numPr>
                <w:ilvl w:val="0"/>
                <w:numId w:val="10"/>
              </w:num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Anna Komnena, Aleksjada, T. 1-2, przeł., wstępem i przypisami opatrzył O. Jurewicz, Wrocław 2005. </w:t>
            </w:r>
          </w:p>
          <w:p w:rsidR="00F13C47" w:rsidRDefault="00B622BF">
            <w:pPr>
              <w:numPr>
                <w:ilvl w:val="0"/>
                <w:numId w:val="10"/>
              </w:numPr>
              <w:spacing w:after="1" w:line="240" w:lineRule="auto"/>
            </w:pPr>
            <w:r>
              <w:rPr>
                <w:rFonts w:ascii="Corbel" w:eastAsia="Corbel" w:hAnsi="Corbel" w:cs="Corbel"/>
                <w:sz w:val="24"/>
              </w:rPr>
              <w:t>Bober A., Anglia, Szkocja, Irlandia. Teksty źródłowe do historii Kościoła i patrystyki I-IX w., Millenium. Pierwsze tysiąclecie chrześcijańst</w:t>
            </w:r>
            <w:r>
              <w:rPr>
                <w:rFonts w:ascii="Corbel" w:eastAsia="Corbel" w:hAnsi="Corbel" w:cs="Corbel"/>
                <w:sz w:val="24"/>
              </w:rPr>
              <w:t xml:space="preserve">wa w świetle tekstów źródłowych, t. 5, Lublin 1991. </w:t>
            </w:r>
          </w:p>
          <w:p w:rsidR="00F13C47" w:rsidRDefault="00B622BF">
            <w:pPr>
              <w:numPr>
                <w:ilvl w:val="0"/>
                <w:numId w:val="10"/>
              </w:num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Anonima dzieje Pierwszej Krucjaty, przeł. K. Estreicher, Warszawa 1984. </w:t>
            </w:r>
          </w:p>
          <w:p w:rsidR="00F13C47" w:rsidRDefault="00B622BF">
            <w:pPr>
              <w:numPr>
                <w:ilvl w:val="0"/>
                <w:numId w:val="10"/>
              </w:num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Einhard, Życie Karola Wielkiego, przeł. J. Parandowski, Wrocław 1950. </w:t>
            </w:r>
          </w:p>
          <w:p w:rsidR="00F13C47" w:rsidRDefault="00B622BF">
            <w:pPr>
              <w:numPr>
                <w:ilvl w:val="0"/>
                <w:numId w:val="10"/>
              </w:numPr>
              <w:spacing w:after="2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Grzegorz z Tours, Historie. Historia Franków, przekł. K. Liman oraz T. Richter, ; wstęp, oprac.,  </w:t>
            </w:r>
          </w:p>
          <w:p w:rsidR="00F13C47" w:rsidRDefault="00B622BF">
            <w:pPr>
              <w:numPr>
                <w:ilvl w:val="0"/>
                <w:numId w:val="10"/>
              </w:num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Helmolda Kronika Słowian, tłumaczenie J. Matuszewski, wstęp i komentarz J. Strzelczyk, Warszawa 1974. </w:t>
            </w:r>
          </w:p>
          <w:p w:rsidR="00F13C47" w:rsidRDefault="00B622BF">
            <w:pPr>
              <w:numPr>
                <w:ilvl w:val="0"/>
                <w:numId w:val="10"/>
              </w:num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Kronika Thietmara, tłumaczenie, wstęp i przypisy M. Z.</w:t>
            </w:r>
            <w:r>
              <w:rPr>
                <w:rFonts w:ascii="Corbel" w:eastAsia="Corbel" w:hAnsi="Corbel" w:cs="Corbel"/>
                <w:sz w:val="24"/>
              </w:rPr>
              <w:t xml:space="preserve"> Jedlicki, posłowie K. Ożóg, Kraków 2005. </w:t>
            </w:r>
          </w:p>
          <w:p w:rsidR="00F13C47" w:rsidRDefault="00B622BF">
            <w:pPr>
              <w:numPr>
                <w:ilvl w:val="0"/>
                <w:numId w:val="10"/>
              </w:num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Labuda G., Słowiańszczyzna starożytna i wczesnośredniowieczna. Antologia tekstów źródłowych, Poznań 1999. </w:t>
            </w:r>
          </w:p>
          <w:p w:rsidR="00F13C47" w:rsidRDefault="00B622BF">
            <w:pPr>
              <w:numPr>
                <w:ilvl w:val="0"/>
                <w:numId w:val="10"/>
              </w:num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Najstarsza kronika kijowska. Powieść minionych lat, tł. F. Sielicki, </w:t>
            </w:r>
          </w:p>
        </w:tc>
      </w:tr>
    </w:tbl>
    <w:p w:rsidR="00F13C47" w:rsidRDefault="00B622B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" w:line="249" w:lineRule="auto"/>
        <w:ind w:left="672" w:right="1491" w:hanging="10"/>
      </w:pPr>
      <w:r>
        <w:rPr>
          <w:rFonts w:ascii="Corbel" w:eastAsia="Corbel" w:hAnsi="Corbel" w:cs="Corbel"/>
          <w:sz w:val="24"/>
        </w:rPr>
        <w:t xml:space="preserve">Wrocław 2005. </w:t>
      </w:r>
    </w:p>
    <w:p w:rsidR="00F13C47" w:rsidRDefault="00B622BF">
      <w:pPr>
        <w:numPr>
          <w:ilvl w:val="0"/>
          <w:numId w:val="3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" w:line="249" w:lineRule="auto"/>
        <w:ind w:right="1491" w:hanging="341"/>
      </w:pPr>
      <w:r>
        <w:rPr>
          <w:rFonts w:ascii="Corbel" w:eastAsia="Corbel" w:hAnsi="Corbel" w:cs="Corbel"/>
          <w:sz w:val="24"/>
        </w:rPr>
        <w:t xml:space="preserve">Piotr z Dusburga, Kronika ziemi pruskiej, Toruń 2004. </w:t>
      </w:r>
    </w:p>
    <w:p w:rsidR="00F13C47" w:rsidRDefault="00B622BF">
      <w:pPr>
        <w:numPr>
          <w:ilvl w:val="0"/>
          <w:numId w:val="3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" w:line="249" w:lineRule="auto"/>
        <w:ind w:right="1491" w:hanging="341"/>
      </w:pPr>
      <w:r>
        <w:rPr>
          <w:rFonts w:ascii="Corbel" w:eastAsia="Corbel" w:hAnsi="Corbel" w:cs="Corbel"/>
          <w:sz w:val="24"/>
        </w:rPr>
        <w:t xml:space="preserve">Sagi islandzkie, opracował A. Górski, Warszawa 1960. </w:t>
      </w:r>
    </w:p>
    <w:p w:rsidR="00F13C47" w:rsidRDefault="00B622BF">
      <w:pPr>
        <w:numPr>
          <w:ilvl w:val="0"/>
          <w:numId w:val="3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" w:line="249" w:lineRule="auto"/>
        <w:ind w:right="1491" w:hanging="341"/>
      </w:pPr>
      <w:r>
        <w:rPr>
          <w:rFonts w:ascii="Corbel" w:eastAsia="Corbel" w:hAnsi="Corbel" w:cs="Corbel"/>
          <w:sz w:val="24"/>
        </w:rPr>
        <w:t xml:space="preserve">Spotkanie dwóch światów. Stolica Apostolska a świat mongolski w połowie XIII wieku. Relacje powstałe w związku z misją Jana di Piano Carpiniego do </w:t>
      </w:r>
      <w:r>
        <w:rPr>
          <w:rFonts w:ascii="Corbel" w:eastAsia="Corbel" w:hAnsi="Corbel" w:cs="Corbel"/>
          <w:sz w:val="24"/>
        </w:rPr>
        <w:t xml:space="preserve">Mongołów, pod red. J. Strzelczyka, Poznań 1993. </w:t>
      </w:r>
    </w:p>
    <w:p w:rsidR="00F13C47" w:rsidRDefault="00B622B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662" w:right="1491"/>
      </w:pPr>
      <w:r>
        <w:rPr>
          <w:rFonts w:ascii="Corbel" w:eastAsia="Corbel" w:hAnsi="Corbel" w:cs="Corbel"/>
          <w:sz w:val="24"/>
        </w:rPr>
        <w:t xml:space="preserve"> </w:t>
      </w:r>
    </w:p>
    <w:p w:rsidR="00F13C47" w:rsidRDefault="00B622B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" w:line="249" w:lineRule="auto"/>
        <w:ind w:left="672" w:right="1491" w:hanging="10"/>
      </w:pPr>
      <w:r>
        <w:rPr>
          <w:rFonts w:ascii="Corbel" w:eastAsia="Corbel" w:hAnsi="Corbel" w:cs="Corbel"/>
          <w:sz w:val="24"/>
        </w:rPr>
        <w:t xml:space="preserve">Opracowania: </w:t>
      </w:r>
    </w:p>
    <w:p w:rsidR="00F13C47" w:rsidRDefault="00B622BF">
      <w:pPr>
        <w:numPr>
          <w:ilvl w:val="0"/>
          <w:numId w:val="4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" w:line="249" w:lineRule="auto"/>
        <w:ind w:right="1491" w:hanging="341"/>
      </w:pPr>
      <w:r>
        <w:rPr>
          <w:rFonts w:ascii="Corbel" w:eastAsia="Corbel" w:hAnsi="Corbel" w:cs="Corbel"/>
          <w:sz w:val="24"/>
        </w:rPr>
        <w:t xml:space="preserve">Balard M., Wyprawy krzyżowe i łaciński Wschód XI-XIV w., przekł. M. </w:t>
      </w:r>
    </w:p>
    <w:p w:rsidR="00F13C47" w:rsidRDefault="00B622B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" w:line="249" w:lineRule="auto"/>
        <w:ind w:left="672" w:right="1491" w:hanging="10"/>
      </w:pPr>
      <w:r>
        <w:rPr>
          <w:rFonts w:ascii="Corbel" w:eastAsia="Corbel" w:hAnsi="Corbel" w:cs="Corbel"/>
          <w:sz w:val="24"/>
        </w:rPr>
        <w:t xml:space="preserve">Witkowski, Warszawa 2005 </w:t>
      </w:r>
    </w:p>
    <w:p w:rsidR="00F13C47" w:rsidRDefault="00B622BF">
      <w:pPr>
        <w:numPr>
          <w:ilvl w:val="0"/>
          <w:numId w:val="4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" w:line="249" w:lineRule="auto"/>
        <w:ind w:right="1491" w:hanging="341"/>
      </w:pPr>
      <w:r w:rsidRPr="00B622BF">
        <w:rPr>
          <w:rFonts w:ascii="Corbel" w:eastAsia="Corbel" w:hAnsi="Corbel" w:cs="Corbel"/>
          <w:sz w:val="24"/>
          <w:lang w:val="en-GB"/>
        </w:rPr>
        <w:t xml:space="preserve">Cardini F., Europa a islam. </w:t>
      </w:r>
      <w:r>
        <w:rPr>
          <w:rFonts w:ascii="Corbel" w:eastAsia="Corbel" w:hAnsi="Corbel" w:cs="Corbel"/>
          <w:sz w:val="24"/>
        </w:rPr>
        <w:t xml:space="preserve">Historia nieporozumienia, tł. B. Bielańska, Kraków 2006. </w:t>
      </w:r>
    </w:p>
    <w:p w:rsidR="00F13C47" w:rsidRDefault="00B622BF">
      <w:pPr>
        <w:numPr>
          <w:ilvl w:val="0"/>
          <w:numId w:val="4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" w:line="249" w:lineRule="auto"/>
        <w:ind w:right="1491" w:hanging="341"/>
      </w:pPr>
      <w:r>
        <w:rPr>
          <w:rFonts w:ascii="Corbel" w:eastAsia="Corbel" w:hAnsi="Corbel" w:cs="Corbel"/>
          <w:sz w:val="24"/>
        </w:rPr>
        <w:t xml:space="preserve">Danecki J., Arabowie, Warszawa 2001. </w:t>
      </w:r>
    </w:p>
    <w:p w:rsidR="00F13C47" w:rsidRDefault="00B622BF">
      <w:pPr>
        <w:numPr>
          <w:ilvl w:val="0"/>
          <w:numId w:val="4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" w:line="249" w:lineRule="auto"/>
        <w:ind w:right="1491" w:hanging="341"/>
      </w:pPr>
      <w:r>
        <w:rPr>
          <w:rFonts w:ascii="Corbel" w:eastAsia="Corbel" w:hAnsi="Corbel" w:cs="Corbel"/>
          <w:sz w:val="24"/>
        </w:rPr>
        <w:t xml:space="preserve">Dawson C., Religia i powstanie kultury zachodniej, Warszawa 1958. </w:t>
      </w:r>
    </w:p>
    <w:p w:rsidR="00F13C47" w:rsidRDefault="00B622BF">
      <w:pPr>
        <w:numPr>
          <w:ilvl w:val="0"/>
          <w:numId w:val="4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" w:line="249" w:lineRule="auto"/>
        <w:ind w:right="1491" w:hanging="341"/>
      </w:pPr>
      <w:r>
        <w:rPr>
          <w:rFonts w:ascii="Corbel" w:eastAsia="Corbel" w:hAnsi="Corbel" w:cs="Corbel"/>
          <w:sz w:val="24"/>
        </w:rPr>
        <w:t xml:space="preserve">Gieysztor A., Mitologia Słowian, wstęp K. Modzelewski, posł. L. P. Słupecki, oprac. na podst. rękop. A. Pieniądz, Warszawa 2006. </w:t>
      </w:r>
    </w:p>
    <w:p w:rsidR="00F13C47" w:rsidRDefault="00B622BF">
      <w:pPr>
        <w:numPr>
          <w:ilvl w:val="0"/>
          <w:numId w:val="4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" w:line="249" w:lineRule="auto"/>
        <w:ind w:right="1491" w:hanging="341"/>
      </w:pPr>
      <w:r>
        <w:rPr>
          <w:rFonts w:ascii="Corbel" w:eastAsia="Corbel" w:hAnsi="Corbel" w:cs="Corbel"/>
          <w:sz w:val="24"/>
        </w:rPr>
        <w:t>Le Goff J., Inteligen</w:t>
      </w:r>
      <w:r>
        <w:rPr>
          <w:rFonts w:ascii="Corbel" w:eastAsia="Corbel" w:hAnsi="Corbel" w:cs="Corbel"/>
          <w:sz w:val="24"/>
        </w:rPr>
        <w:t xml:space="preserve">cja w wiekach średnich, Warszawa 1966. </w:t>
      </w:r>
    </w:p>
    <w:p w:rsidR="00F13C47" w:rsidRDefault="00B622BF">
      <w:pPr>
        <w:numPr>
          <w:ilvl w:val="0"/>
          <w:numId w:val="4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" w:line="249" w:lineRule="auto"/>
        <w:ind w:right="1491" w:hanging="341"/>
      </w:pPr>
      <w:r>
        <w:rPr>
          <w:rFonts w:ascii="Corbel" w:eastAsia="Corbel" w:hAnsi="Corbel" w:cs="Corbel"/>
          <w:sz w:val="24"/>
        </w:rPr>
        <w:t xml:space="preserve">Haussig H. W., Historia kultury bizantyńskiej, Warszawa 1969. </w:t>
      </w:r>
    </w:p>
    <w:p w:rsidR="00F13C47" w:rsidRDefault="00B622BF">
      <w:pPr>
        <w:numPr>
          <w:ilvl w:val="0"/>
          <w:numId w:val="4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" w:line="249" w:lineRule="auto"/>
        <w:ind w:right="1491" w:hanging="341"/>
      </w:pPr>
      <w:r>
        <w:rPr>
          <w:rFonts w:ascii="Corbel" w:eastAsia="Corbel" w:hAnsi="Corbel" w:cs="Corbel"/>
          <w:sz w:val="24"/>
        </w:rPr>
        <w:t xml:space="preserve">Labuda G., Rozważania nad teorią i historią kultury i cywilizacji. Wybór studiów i rozpraw, Poznań 2008. </w:t>
      </w:r>
    </w:p>
    <w:p w:rsidR="00F13C47" w:rsidRDefault="00B622BF">
      <w:pPr>
        <w:numPr>
          <w:ilvl w:val="0"/>
          <w:numId w:val="4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" w:line="249" w:lineRule="auto"/>
        <w:ind w:right="1491" w:hanging="341"/>
      </w:pPr>
      <w:r>
        <w:rPr>
          <w:rFonts w:ascii="Corbel" w:eastAsia="Corbel" w:hAnsi="Corbel" w:cs="Corbel"/>
          <w:sz w:val="24"/>
        </w:rPr>
        <w:t>Mrozek A., Średniowieczna filozofia arabska, Wa</w:t>
      </w:r>
      <w:r>
        <w:rPr>
          <w:rFonts w:ascii="Corbel" w:eastAsia="Corbel" w:hAnsi="Corbel" w:cs="Corbel"/>
          <w:sz w:val="24"/>
        </w:rPr>
        <w:t xml:space="preserve">rszawa 1967. </w:t>
      </w:r>
    </w:p>
    <w:p w:rsidR="00F13C47" w:rsidRDefault="00B622BF">
      <w:pPr>
        <w:numPr>
          <w:ilvl w:val="0"/>
          <w:numId w:val="4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" w:line="249" w:lineRule="auto"/>
        <w:ind w:right="1491" w:hanging="341"/>
      </w:pPr>
      <w:r>
        <w:rPr>
          <w:rFonts w:ascii="Corbel" w:eastAsia="Corbel" w:hAnsi="Corbel" w:cs="Corbel"/>
          <w:sz w:val="24"/>
        </w:rPr>
        <w:t xml:space="preserve">Sady W., Dzieje religii, filozofii, nauki, Kęty 2010. Berger, Warszawa 2003. </w:t>
      </w:r>
    </w:p>
    <w:p w:rsidR="00F13C47" w:rsidRDefault="00B622BF">
      <w:pPr>
        <w:numPr>
          <w:ilvl w:val="0"/>
          <w:numId w:val="4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" w:line="249" w:lineRule="auto"/>
        <w:ind w:right="1491" w:hanging="341"/>
      </w:pPr>
      <w:r>
        <w:rPr>
          <w:rFonts w:ascii="Corbel" w:eastAsia="Corbel" w:hAnsi="Corbel" w:cs="Corbel"/>
          <w:sz w:val="24"/>
        </w:rPr>
        <w:t xml:space="preserve">Wood J., Celtowie, Warszawa 2002. </w:t>
      </w:r>
    </w:p>
    <w:p w:rsidR="00F13C47" w:rsidRDefault="00B622BF">
      <w:pPr>
        <w:numPr>
          <w:ilvl w:val="0"/>
          <w:numId w:val="4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" w:line="249" w:lineRule="auto"/>
        <w:ind w:right="1491" w:hanging="341"/>
      </w:pPr>
      <w:r>
        <w:rPr>
          <w:rFonts w:ascii="Corbel" w:eastAsia="Corbel" w:hAnsi="Corbel" w:cs="Corbel"/>
          <w:sz w:val="24"/>
        </w:rPr>
        <w:t xml:space="preserve">Zieliński T., Religia Rzeczypospolitej Rzymskiej, Toruń 2000. </w:t>
      </w:r>
    </w:p>
    <w:p w:rsidR="00F13C47" w:rsidRDefault="00B622BF">
      <w:pPr>
        <w:numPr>
          <w:ilvl w:val="0"/>
          <w:numId w:val="4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" w:line="249" w:lineRule="auto"/>
        <w:ind w:right="1491" w:hanging="341"/>
      </w:pPr>
      <w:r>
        <w:rPr>
          <w:rFonts w:ascii="Corbel" w:eastAsia="Corbel" w:hAnsi="Corbel" w:cs="Corbel"/>
          <w:sz w:val="24"/>
        </w:rPr>
        <w:t xml:space="preserve">Zubiński T., Etniczne dziedzictwo Bałtów, Warszawa 2007. </w:t>
      </w:r>
    </w:p>
    <w:p w:rsidR="00F13C47" w:rsidRDefault="00B622BF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F13C47" w:rsidRDefault="00B622BF">
      <w:pPr>
        <w:spacing w:after="0"/>
        <w:ind w:left="36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F13C47" w:rsidRDefault="00B622BF">
      <w:pPr>
        <w:spacing w:after="4" w:line="251" w:lineRule="auto"/>
        <w:ind w:left="370" w:hanging="10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F13C47" w:rsidRDefault="00B622BF">
      <w:pPr>
        <w:spacing w:after="0"/>
      </w:pPr>
      <w:r>
        <w:t xml:space="preserve"> </w:t>
      </w:r>
    </w:p>
    <w:sectPr w:rsidR="00F13C47">
      <w:pgSz w:w="11906" w:h="16838"/>
      <w:pgMar w:top="1138" w:right="957" w:bottom="1166" w:left="113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E0F8D"/>
    <w:multiLevelType w:val="hybridMultilevel"/>
    <w:tmpl w:val="7E529B7E"/>
    <w:lvl w:ilvl="0" w:tplc="9BBE6CD0">
      <w:start w:val="1"/>
      <w:numFmt w:val="bullet"/>
      <w:lvlText w:val="-"/>
      <w:lvlJc w:val="left"/>
      <w:pPr>
        <w:ind w:left="11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268647E">
      <w:start w:val="1"/>
      <w:numFmt w:val="bullet"/>
      <w:lvlText w:val="o"/>
      <w:lvlJc w:val="left"/>
      <w:pPr>
        <w:ind w:left="118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54EF54">
      <w:start w:val="1"/>
      <w:numFmt w:val="bullet"/>
      <w:lvlText w:val="▪"/>
      <w:lvlJc w:val="left"/>
      <w:pPr>
        <w:ind w:left="190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A1011E6">
      <w:start w:val="1"/>
      <w:numFmt w:val="bullet"/>
      <w:lvlText w:val="•"/>
      <w:lvlJc w:val="left"/>
      <w:pPr>
        <w:ind w:left="262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36360E">
      <w:start w:val="1"/>
      <w:numFmt w:val="bullet"/>
      <w:lvlText w:val="o"/>
      <w:lvlJc w:val="left"/>
      <w:pPr>
        <w:ind w:left="334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202D750">
      <w:start w:val="1"/>
      <w:numFmt w:val="bullet"/>
      <w:lvlText w:val="▪"/>
      <w:lvlJc w:val="left"/>
      <w:pPr>
        <w:ind w:left="406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3A6A1F6">
      <w:start w:val="1"/>
      <w:numFmt w:val="bullet"/>
      <w:lvlText w:val="•"/>
      <w:lvlJc w:val="left"/>
      <w:pPr>
        <w:ind w:left="478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9946308">
      <w:start w:val="1"/>
      <w:numFmt w:val="bullet"/>
      <w:lvlText w:val="o"/>
      <w:lvlJc w:val="left"/>
      <w:pPr>
        <w:ind w:left="550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2C5D00">
      <w:start w:val="1"/>
      <w:numFmt w:val="bullet"/>
      <w:lvlText w:val="▪"/>
      <w:lvlJc w:val="left"/>
      <w:pPr>
        <w:ind w:left="622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9790784"/>
    <w:multiLevelType w:val="hybridMultilevel"/>
    <w:tmpl w:val="006A19CC"/>
    <w:lvl w:ilvl="0" w:tplc="FF920F92">
      <w:start w:val="1"/>
      <w:numFmt w:val="decimal"/>
      <w:lvlText w:val="%1."/>
      <w:lvlJc w:val="left"/>
      <w:pPr>
        <w:ind w:left="100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DAE652">
      <w:start w:val="1"/>
      <w:numFmt w:val="lowerLetter"/>
      <w:lvlText w:val="%2"/>
      <w:lvlJc w:val="left"/>
      <w:pPr>
        <w:ind w:left="175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C806DA">
      <w:start w:val="1"/>
      <w:numFmt w:val="lowerRoman"/>
      <w:lvlText w:val="%3"/>
      <w:lvlJc w:val="left"/>
      <w:pPr>
        <w:ind w:left="247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82E934">
      <w:start w:val="1"/>
      <w:numFmt w:val="decimal"/>
      <w:lvlText w:val="%4"/>
      <w:lvlJc w:val="left"/>
      <w:pPr>
        <w:ind w:left="319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241930">
      <w:start w:val="1"/>
      <w:numFmt w:val="lowerLetter"/>
      <w:lvlText w:val="%5"/>
      <w:lvlJc w:val="left"/>
      <w:pPr>
        <w:ind w:left="391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2AD9B0">
      <w:start w:val="1"/>
      <w:numFmt w:val="lowerRoman"/>
      <w:lvlText w:val="%6"/>
      <w:lvlJc w:val="left"/>
      <w:pPr>
        <w:ind w:left="463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2A708C">
      <w:start w:val="1"/>
      <w:numFmt w:val="decimal"/>
      <w:lvlText w:val="%7"/>
      <w:lvlJc w:val="left"/>
      <w:pPr>
        <w:ind w:left="535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589992">
      <w:start w:val="1"/>
      <w:numFmt w:val="lowerLetter"/>
      <w:lvlText w:val="%8"/>
      <w:lvlJc w:val="left"/>
      <w:pPr>
        <w:ind w:left="607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BCD974">
      <w:start w:val="1"/>
      <w:numFmt w:val="lowerRoman"/>
      <w:lvlText w:val="%9"/>
      <w:lvlJc w:val="left"/>
      <w:pPr>
        <w:ind w:left="679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0925A24"/>
    <w:multiLevelType w:val="hybridMultilevel"/>
    <w:tmpl w:val="9D7AC472"/>
    <w:lvl w:ilvl="0" w:tplc="D01692A8">
      <w:start w:val="1"/>
      <w:numFmt w:val="decimal"/>
      <w:lvlText w:val="%1.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663C1E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C4EC1C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443F0E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92640A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745B36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90A0AE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AA80A8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B28D7A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4093196"/>
    <w:multiLevelType w:val="hybridMultilevel"/>
    <w:tmpl w:val="0EBC852C"/>
    <w:lvl w:ilvl="0" w:tplc="74D22378">
      <w:start w:val="1"/>
      <w:numFmt w:val="decimal"/>
      <w:lvlText w:val="%1.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4A0D90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D040C0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BCE7FA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A80978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2088FA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DA9306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BA1D60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288DB0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4A57AE8"/>
    <w:multiLevelType w:val="hybridMultilevel"/>
    <w:tmpl w:val="EF2860D6"/>
    <w:lvl w:ilvl="0" w:tplc="8A3EDB02">
      <w:start w:val="10"/>
      <w:numFmt w:val="decimal"/>
      <w:lvlText w:val="%1."/>
      <w:lvlJc w:val="left"/>
      <w:pPr>
        <w:ind w:left="100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F8BCA0">
      <w:start w:val="1"/>
      <w:numFmt w:val="lowerLetter"/>
      <w:lvlText w:val="%2"/>
      <w:lvlJc w:val="left"/>
      <w:pPr>
        <w:ind w:left="175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40AB1E">
      <w:start w:val="1"/>
      <w:numFmt w:val="lowerRoman"/>
      <w:lvlText w:val="%3"/>
      <w:lvlJc w:val="left"/>
      <w:pPr>
        <w:ind w:left="247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0867E2">
      <w:start w:val="1"/>
      <w:numFmt w:val="decimal"/>
      <w:lvlText w:val="%4"/>
      <w:lvlJc w:val="left"/>
      <w:pPr>
        <w:ind w:left="319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E8674C">
      <w:start w:val="1"/>
      <w:numFmt w:val="lowerLetter"/>
      <w:lvlText w:val="%5"/>
      <w:lvlJc w:val="left"/>
      <w:pPr>
        <w:ind w:left="391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5C165A">
      <w:start w:val="1"/>
      <w:numFmt w:val="lowerRoman"/>
      <w:lvlText w:val="%6"/>
      <w:lvlJc w:val="left"/>
      <w:pPr>
        <w:ind w:left="463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DC958E">
      <w:start w:val="1"/>
      <w:numFmt w:val="decimal"/>
      <w:lvlText w:val="%7"/>
      <w:lvlJc w:val="left"/>
      <w:pPr>
        <w:ind w:left="535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B45AE2">
      <w:start w:val="1"/>
      <w:numFmt w:val="lowerLetter"/>
      <w:lvlText w:val="%8"/>
      <w:lvlJc w:val="left"/>
      <w:pPr>
        <w:ind w:left="607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B69142">
      <w:start w:val="1"/>
      <w:numFmt w:val="lowerRoman"/>
      <w:lvlText w:val="%9"/>
      <w:lvlJc w:val="left"/>
      <w:pPr>
        <w:ind w:left="679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1760E64"/>
    <w:multiLevelType w:val="hybridMultilevel"/>
    <w:tmpl w:val="6C403C1C"/>
    <w:lvl w:ilvl="0" w:tplc="6B505BAA">
      <w:start w:val="1"/>
      <w:numFmt w:val="decimal"/>
      <w:lvlText w:val="%1."/>
      <w:lvlJc w:val="left"/>
      <w:pPr>
        <w:ind w:left="309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DF2BB98">
      <w:start w:val="1"/>
      <w:numFmt w:val="lowerLetter"/>
      <w:lvlText w:val="%2"/>
      <w:lvlJc w:val="left"/>
      <w:pPr>
        <w:ind w:left="118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C2C6AF0">
      <w:start w:val="1"/>
      <w:numFmt w:val="lowerRoman"/>
      <w:lvlText w:val="%3"/>
      <w:lvlJc w:val="left"/>
      <w:pPr>
        <w:ind w:left="190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F6E344">
      <w:start w:val="1"/>
      <w:numFmt w:val="decimal"/>
      <w:lvlText w:val="%4"/>
      <w:lvlJc w:val="left"/>
      <w:pPr>
        <w:ind w:left="262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1EA8F20">
      <w:start w:val="1"/>
      <w:numFmt w:val="lowerLetter"/>
      <w:lvlText w:val="%5"/>
      <w:lvlJc w:val="left"/>
      <w:pPr>
        <w:ind w:left="334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0AAE918">
      <w:start w:val="1"/>
      <w:numFmt w:val="lowerRoman"/>
      <w:lvlText w:val="%6"/>
      <w:lvlJc w:val="left"/>
      <w:pPr>
        <w:ind w:left="406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DB23B9C">
      <w:start w:val="1"/>
      <w:numFmt w:val="decimal"/>
      <w:lvlText w:val="%7"/>
      <w:lvlJc w:val="left"/>
      <w:pPr>
        <w:ind w:left="478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AA856B2">
      <w:start w:val="1"/>
      <w:numFmt w:val="lowerLetter"/>
      <w:lvlText w:val="%8"/>
      <w:lvlJc w:val="left"/>
      <w:pPr>
        <w:ind w:left="550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CBC9DAC">
      <w:start w:val="1"/>
      <w:numFmt w:val="lowerRoman"/>
      <w:lvlText w:val="%9"/>
      <w:lvlJc w:val="left"/>
      <w:pPr>
        <w:ind w:left="622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B3E49FC"/>
    <w:multiLevelType w:val="hybridMultilevel"/>
    <w:tmpl w:val="2AE646F0"/>
    <w:lvl w:ilvl="0" w:tplc="FAF63368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DC17D0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28A3A2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FD851F8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902048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3A2994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F4C930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50007A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A2B356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61C4137"/>
    <w:multiLevelType w:val="hybridMultilevel"/>
    <w:tmpl w:val="3BD22F86"/>
    <w:lvl w:ilvl="0" w:tplc="98C08A3E">
      <w:start w:val="1"/>
      <w:numFmt w:val="bullet"/>
      <w:lvlText w:val="-"/>
      <w:lvlJc w:val="left"/>
      <w:pPr>
        <w:ind w:left="11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458BCBA">
      <w:start w:val="1"/>
      <w:numFmt w:val="bullet"/>
      <w:lvlText w:val="o"/>
      <w:lvlJc w:val="left"/>
      <w:pPr>
        <w:ind w:left="118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9508D5E">
      <w:start w:val="1"/>
      <w:numFmt w:val="bullet"/>
      <w:lvlText w:val="▪"/>
      <w:lvlJc w:val="left"/>
      <w:pPr>
        <w:ind w:left="190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CE004EE">
      <w:start w:val="1"/>
      <w:numFmt w:val="bullet"/>
      <w:lvlText w:val="•"/>
      <w:lvlJc w:val="left"/>
      <w:pPr>
        <w:ind w:left="262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90C64D2">
      <w:start w:val="1"/>
      <w:numFmt w:val="bullet"/>
      <w:lvlText w:val="o"/>
      <w:lvlJc w:val="left"/>
      <w:pPr>
        <w:ind w:left="334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600301E">
      <w:start w:val="1"/>
      <w:numFmt w:val="bullet"/>
      <w:lvlText w:val="▪"/>
      <w:lvlJc w:val="left"/>
      <w:pPr>
        <w:ind w:left="406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12ABE6E">
      <w:start w:val="1"/>
      <w:numFmt w:val="bullet"/>
      <w:lvlText w:val="•"/>
      <w:lvlJc w:val="left"/>
      <w:pPr>
        <w:ind w:left="478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421A10">
      <w:start w:val="1"/>
      <w:numFmt w:val="bullet"/>
      <w:lvlText w:val="o"/>
      <w:lvlJc w:val="left"/>
      <w:pPr>
        <w:ind w:left="550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CA8B574">
      <w:start w:val="1"/>
      <w:numFmt w:val="bullet"/>
      <w:lvlText w:val="▪"/>
      <w:lvlJc w:val="left"/>
      <w:pPr>
        <w:ind w:left="622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188597D"/>
    <w:multiLevelType w:val="hybridMultilevel"/>
    <w:tmpl w:val="9574FFC8"/>
    <w:lvl w:ilvl="0" w:tplc="2AB6CF7A">
      <w:start w:val="1"/>
      <w:numFmt w:val="bullet"/>
      <w:lvlText w:val="-"/>
      <w:lvlJc w:val="left"/>
      <w:pPr>
        <w:ind w:left="11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E85CA8">
      <w:start w:val="1"/>
      <w:numFmt w:val="bullet"/>
      <w:lvlText w:val="o"/>
      <w:lvlJc w:val="left"/>
      <w:pPr>
        <w:ind w:left="118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6AF3FE">
      <w:start w:val="1"/>
      <w:numFmt w:val="bullet"/>
      <w:lvlText w:val="▪"/>
      <w:lvlJc w:val="left"/>
      <w:pPr>
        <w:ind w:left="190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5E0746E">
      <w:start w:val="1"/>
      <w:numFmt w:val="bullet"/>
      <w:lvlText w:val="•"/>
      <w:lvlJc w:val="left"/>
      <w:pPr>
        <w:ind w:left="262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2C2EEFE">
      <w:start w:val="1"/>
      <w:numFmt w:val="bullet"/>
      <w:lvlText w:val="o"/>
      <w:lvlJc w:val="left"/>
      <w:pPr>
        <w:ind w:left="334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CC2DBC2">
      <w:start w:val="1"/>
      <w:numFmt w:val="bullet"/>
      <w:lvlText w:val="▪"/>
      <w:lvlJc w:val="left"/>
      <w:pPr>
        <w:ind w:left="406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2C82994">
      <w:start w:val="1"/>
      <w:numFmt w:val="bullet"/>
      <w:lvlText w:val="•"/>
      <w:lvlJc w:val="left"/>
      <w:pPr>
        <w:ind w:left="478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E1C61B4">
      <w:start w:val="1"/>
      <w:numFmt w:val="bullet"/>
      <w:lvlText w:val="o"/>
      <w:lvlJc w:val="left"/>
      <w:pPr>
        <w:ind w:left="550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CECDBB4">
      <w:start w:val="1"/>
      <w:numFmt w:val="bullet"/>
      <w:lvlText w:val="▪"/>
      <w:lvlJc w:val="left"/>
      <w:pPr>
        <w:ind w:left="622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9AE1387"/>
    <w:multiLevelType w:val="hybridMultilevel"/>
    <w:tmpl w:val="8C5E587E"/>
    <w:lvl w:ilvl="0" w:tplc="70A6F966">
      <w:start w:val="1"/>
      <w:numFmt w:val="bullet"/>
      <w:lvlText w:val="-"/>
      <w:lvlJc w:val="left"/>
      <w:pPr>
        <w:ind w:left="11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2605E16">
      <w:start w:val="1"/>
      <w:numFmt w:val="bullet"/>
      <w:lvlText w:val="o"/>
      <w:lvlJc w:val="left"/>
      <w:pPr>
        <w:ind w:left="118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F2E5EB2">
      <w:start w:val="1"/>
      <w:numFmt w:val="bullet"/>
      <w:lvlText w:val="▪"/>
      <w:lvlJc w:val="left"/>
      <w:pPr>
        <w:ind w:left="190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1A40486">
      <w:start w:val="1"/>
      <w:numFmt w:val="bullet"/>
      <w:lvlText w:val="•"/>
      <w:lvlJc w:val="left"/>
      <w:pPr>
        <w:ind w:left="262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A882870">
      <w:start w:val="1"/>
      <w:numFmt w:val="bullet"/>
      <w:lvlText w:val="o"/>
      <w:lvlJc w:val="left"/>
      <w:pPr>
        <w:ind w:left="334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FA04E22">
      <w:start w:val="1"/>
      <w:numFmt w:val="bullet"/>
      <w:lvlText w:val="▪"/>
      <w:lvlJc w:val="left"/>
      <w:pPr>
        <w:ind w:left="406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800068">
      <w:start w:val="1"/>
      <w:numFmt w:val="bullet"/>
      <w:lvlText w:val="•"/>
      <w:lvlJc w:val="left"/>
      <w:pPr>
        <w:ind w:left="478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CA09FEE">
      <w:start w:val="1"/>
      <w:numFmt w:val="bullet"/>
      <w:lvlText w:val="o"/>
      <w:lvlJc w:val="left"/>
      <w:pPr>
        <w:ind w:left="550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1109AF8">
      <w:start w:val="1"/>
      <w:numFmt w:val="bullet"/>
      <w:lvlText w:val="▪"/>
      <w:lvlJc w:val="left"/>
      <w:pPr>
        <w:ind w:left="6228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9"/>
  </w:num>
  <w:num w:numId="6">
    <w:abstractNumId w:val="7"/>
  </w:num>
  <w:num w:numId="7">
    <w:abstractNumId w:val="8"/>
  </w:num>
  <w:num w:numId="8">
    <w:abstractNumId w:val="0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C47"/>
    <w:rsid w:val="00B622BF"/>
    <w:rsid w:val="00F13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D1E01"/>
  <w15:docId w15:val="{8587C868-309C-43A9-A8B4-F27EB8C45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180"/>
      <w:jc w:val="center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"/>
      <w:ind w:left="10" w:right="180" w:hanging="10"/>
      <w:outlineLvl w:val="1"/>
    </w:pPr>
    <w:rPr>
      <w:rFonts w:ascii="Corbel" w:eastAsia="Corbel" w:hAnsi="Corbel" w:cs="Corbel"/>
      <w:b/>
      <w:color w:val="000000"/>
      <w:sz w:val="19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50" w:lineRule="auto"/>
      <w:ind w:left="10" w:right="180" w:hanging="10"/>
      <w:outlineLvl w:val="2"/>
    </w:pPr>
    <w:rPr>
      <w:rFonts w:ascii="Corbel" w:eastAsia="Corbel" w:hAnsi="Corbel" w:cs="Corbel"/>
      <w:b/>
      <w:color w:val="000000"/>
      <w:sz w:val="24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5" w:line="250" w:lineRule="auto"/>
      <w:ind w:left="10" w:right="180" w:hanging="10"/>
      <w:outlineLvl w:val="3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19"/>
    </w:rPr>
  </w:style>
  <w:style w:type="character" w:customStyle="1" w:styleId="Nagwek4Znak">
    <w:name w:val="Nagłówek 4 Znak"/>
    <w:link w:val="Nagwek4"/>
    <w:rPr>
      <w:rFonts w:ascii="Corbel" w:eastAsia="Corbel" w:hAnsi="Corbel" w:cs="Corbe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1202</Words>
  <Characters>7215</Characters>
  <Application>Microsoft Office Word</Application>
  <DocSecurity>0</DocSecurity>
  <Lines>60</Lines>
  <Paragraphs>16</Paragraphs>
  <ScaleCrop>false</ScaleCrop>
  <Company/>
  <LinksUpToDate>false</LinksUpToDate>
  <CharactersWithSpaces>8401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cp:lastModifiedBy>Użytkownik systemu Windows</cp:lastModifiedBy>
  <cp:revision>3</cp:revision>
  <dcterms:created xsi:type="dcterms:W3CDTF">2024-08-09T10:04:00Z</dcterms:created>
  <dcterms:modified xsi:type="dcterms:W3CDTF">2024-08-09T10:04:00Z</dcterms:modified>
</cp:coreProperties>
</file>